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2DE" w:rsidRPr="0012436A" w:rsidRDefault="001372DE" w:rsidP="00F376BE">
      <w:pPr>
        <w:spacing w:line="480" w:lineRule="auto"/>
        <w:contextualSpacing/>
        <w:rPr>
          <w:rFonts w:eastAsia="Calibri" w:cs="Times New Roman"/>
          <w:b/>
          <w:szCs w:val="24"/>
        </w:rPr>
      </w:pPr>
      <w:r w:rsidRPr="0012436A">
        <w:rPr>
          <w:rFonts w:eastAsia="Calibri" w:cs="Times New Roman"/>
          <w:b/>
          <w:szCs w:val="24"/>
        </w:rPr>
        <w:t>Supplemental Methods</w:t>
      </w:r>
    </w:p>
    <w:p w:rsidR="001372DE" w:rsidRDefault="001372DE" w:rsidP="00F376BE">
      <w:pPr>
        <w:spacing w:line="480" w:lineRule="auto"/>
        <w:contextualSpacing/>
        <w:rPr>
          <w:rFonts w:eastAsia="Calibri" w:cs="Times New Roman"/>
          <w:b/>
          <w:szCs w:val="24"/>
        </w:rPr>
      </w:pPr>
    </w:p>
    <w:p w:rsidR="001372DE" w:rsidRPr="001372DE" w:rsidRDefault="001372DE" w:rsidP="00F376BE">
      <w:pPr>
        <w:spacing w:line="480" w:lineRule="auto"/>
        <w:contextualSpacing/>
        <w:rPr>
          <w:rFonts w:eastAsia="Calibri" w:cs="Times New Roman"/>
          <w:b/>
          <w:szCs w:val="24"/>
        </w:rPr>
      </w:pPr>
      <w:r w:rsidRPr="001372DE">
        <w:rPr>
          <w:rFonts w:eastAsia="Calibri" w:cs="Times New Roman"/>
          <w:b/>
          <w:szCs w:val="24"/>
        </w:rPr>
        <w:t>Tadpole Mouthpart Dissections</w:t>
      </w:r>
      <w:r w:rsidRPr="001372DE">
        <w:rPr>
          <w:rFonts w:eastAsia="Calibri" w:cs="Times New Roman"/>
          <w:b/>
          <w:szCs w:val="24"/>
        </w:rPr>
        <w:tab/>
      </w:r>
    </w:p>
    <w:p w:rsidR="001372DE" w:rsidRPr="00F376BE" w:rsidRDefault="001372DE" w:rsidP="00F376BE">
      <w:pPr>
        <w:spacing w:line="480" w:lineRule="auto"/>
        <w:contextualSpacing/>
        <w:rPr>
          <w:rFonts w:eastAsia="Calibri" w:cs="Times New Roman"/>
          <w:szCs w:val="24"/>
        </w:rPr>
      </w:pPr>
      <w:r>
        <w:rPr>
          <w:rFonts w:eastAsia="Calibri" w:cs="Times New Roman"/>
          <w:szCs w:val="24"/>
        </w:rPr>
        <w:t xml:space="preserve">We viewed each tadpole under a stereomicroscope and dissected the oral disc from </w:t>
      </w:r>
      <w:r>
        <w:rPr>
          <w:rFonts w:eastAsia="Calibri" w:cs="Times New Roman"/>
          <w:i/>
          <w:szCs w:val="24"/>
        </w:rPr>
        <w:t xml:space="preserve">B. terrestris </w:t>
      </w:r>
      <w:r>
        <w:rPr>
          <w:rFonts w:eastAsia="Calibri" w:cs="Times New Roman"/>
          <w:szCs w:val="24"/>
        </w:rPr>
        <w:t xml:space="preserve">and </w:t>
      </w:r>
      <w:r>
        <w:rPr>
          <w:rFonts w:eastAsia="Calibri" w:cs="Times New Roman"/>
          <w:i/>
          <w:szCs w:val="24"/>
        </w:rPr>
        <w:t>H. cinerea</w:t>
      </w:r>
      <w:r>
        <w:rPr>
          <w:rFonts w:eastAsia="Calibri" w:cs="Times New Roman"/>
          <w:szCs w:val="24"/>
        </w:rPr>
        <w:t xml:space="preserve"> tadpoles using a scalpel. Because tadpoles of these species have keratinized mouthparts and a papillated margins surrounding their mouths, we were easily able to remove the target tissues for our qPCR analyses. </w:t>
      </w:r>
      <w:r>
        <w:rPr>
          <w:rFonts w:eastAsia="Calibri" w:cs="Times New Roman"/>
          <w:i/>
          <w:szCs w:val="24"/>
        </w:rPr>
        <w:t xml:space="preserve">Gastrophryne carolinensis </w:t>
      </w:r>
      <w:r>
        <w:rPr>
          <w:rFonts w:eastAsia="Calibri" w:cs="Times New Roman"/>
          <w:szCs w:val="24"/>
        </w:rPr>
        <w:t>tadpoles, however, lack keratinized mouthparts and oral papillae, so we did not have any landmarks for our dissections. Thus, to standardize the relative amount of tissue that we dissected among individuals, we made a transverse cut at the level of the eyes to remove the rostrum of the tadpole from the rest of the head and body. To ensure that we did not accidentally contaminate our samples, we used 10% bleach to sterilize the floor of the dissecting scope between each dissection and dipped our dissecting equipment s</w:t>
      </w:r>
      <w:r w:rsidRPr="00711F7B">
        <w:rPr>
          <w:rFonts w:eastAsia="Calibri" w:cs="Times New Roman"/>
          <w:szCs w:val="24"/>
        </w:rPr>
        <w:t xml:space="preserve">equentially in 10% bleach, 1% </w:t>
      </w:r>
      <w:proofErr w:type="spellStart"/>
      <w:r w:rsidRPr="00711F7B">
        <w:rPr>
          <w:rFonts w:eastAsia="Calibri" w:cs="Times New Roman"/>
          <w:szCs w:val="24"/>
        </w:rPr>
        <w:t>Novaqua</w:t>
      </w:r>
      <w:proofErr w:type="spellEnd"/>
      <w:r w:rsidRPr="00711F7B">
        <w:rPr>
          <w:rFonts w:eastAsia="Calibri" w:cs="Times New Roman"/>
          <w:szCs w:val="24"/>
        </w:rPr>
        <w:t>® (which neutralizes bleach), and deionized water</w:t>
      </w:r>
      <w:r>
        <w:rPr>
          <w:rFonts w:eastAsia="Calibri" w:cs="Times New Roman"/>
          <w:szCs w:val="24"/>
        </w:rPr>
        <w:t>.</w:t>
      </w:r>
    </w:p>
    <w:p w:rsidR="001372DE" w:rsidRDefault="001372DE" w:rsidP="001372DE">
      <w:pPr>
        <w:spacing w:line="480" w:lineRule="auto"/>
        <w:contextualSpacing/>
        <w:rPr>
          <w:rFonts w:eastAsia="Calibri" w:cs="Times New Roman"/>
          <w:szCs w:val="24"/>
        </w:rPr>
      </w:pPr>
    </w:p>
    <w:p w:rsidR="001372DE" w:rsidRPr="001372DE" w:rsidRDefault="001372DE" w:rsidP="001372DE">
      <w:pPr>
        <w:spacing w:line="480" w:lineRule="auto"/>
        <w:contextualSpacing/>
        <w:rPr>
          <w:rFonts w:eastAsia="Calibri" w:cs="Times New Roman"/>
          <w:b/>
          <w:szCs w:val="24"/>
        </w:rPr>
      </w:pPr>
      <w:r w:rsidRPr="001372DE">
        <w:rPr>
          <w:rFonts w:eastAsia="Calibri" w:cs="Times New Roman"/>
          <w:b/>
          <w:szCs w:val="24"/>
        </w:rPr>
        <w:t>DNA Extractions and qPCR analyses</w:t>
      </w:r>
    </w:p>
    <w:p w:rsidR="001372DE" w:rsidRDefault="001372DE" w:rsidP="001372DE">
      <w:pPr>
        <w:spacing w:line="480" w:lineRule="auto"/>
        <w:contextualSpacing/>
        <w:rPr>
          <w:rFonts w:eastAsia="Calibri" w:cs="Times New Roman"/>
          <w:szCs w:val="24"/>
        </w:rPr>
      </w:pPr>
      <w:r w:rsidRPr="00711F7B">
        <w:rPr>
          <w:rFonts w:eastAsia="Calibri" w:cs="Times New Roman"/>
          <w:szCs w:val="24"/>
        </w:rPr>
        <w:t xml:space="preserve">Our DNA extractions and qPCR analyses followed the methods of </w:t>
      </w:r>
      <w:r>
        <w:rPr>
          <w:rFonts w:eastAsia="Calibri" w:cs="Times New Roman"/>
          <w:noProof/>
          <w:szCs w:val="24"/>
        </w:rPr>
        <w:t>(Boyle</w:t>
      </w:r>
      <w:r w:rsidRPr="0012436A">
        <w:rPr>
          <w:rFonts w:eastAsia="Calibri" w:cs="Times New Roman"/>
          <w:i/>
          <w:noProof/>
          <w:szCs w:val="24"/>
        </w:rPr>
        <w:t xml:space="preserve"> et al.</w:t>
      </w:r>
      <w:r>
        <w:rPr>
          <w:rFonts w:eastAsia="Calibri" w:cs="Times New Roman"/>
          <w:noProof/>
          <w:szCs w:val="24"/>
        </w:rPr>
        <w:t xml:space="preserve"> 2004)</w:t>
      </w:r>
      <w:r w:rsidRPr="00711F7B">
        <w:rPr>
          <w:rFonts w:eastAsia="Calibri" w:cs="Times New Roman"/>
          <w:szCs w:val="24"/>
        </w:rPr>
        <w:t xml:space="preserve"> and modified by</w:t>
      </w:r>
      <w:r w:rsidRPr="00711F7B">
        <w:rPr>
          <w:rFonts w:cs="Times New Roman"/>
          <w:szCs w:val="24"/>
        </w:rPr>
        <w:t xml:space="preserve"> </w:t>
      </w:r>
      <w:r>
        <w:rPr>
          <w:rFonts w:cs="Times New Roman"/>
          <w:noProof/>
          <w:szCs w:val="24"/>
        </w:rPr>
        <w:t>(Hyatt</w:t>
      </w:r>
      <w:r w:rsidRPr="0012436A">
        <w:rPr>
          <w:rFonts w:cs="Times New Roman"/>
          <w:i/>
          <w:noProof/>
          <w:szCs w:val="24"/>
        </w:rPr>
        <w:t xml:space="preserve"> et al.</w:t>
      </w:r>
      <w:r>
        <w:rPr>
          <w:rFonts w:cs="Times New Roman"/>
          <w:noProof/>
          <w:szCs w:val="24"/>
        </w:rPr>
        <w:t xml:space="preserve"> 2007)</w:t>
      </w:r>
      <w:r w:rsidRPr="00711F7B">
        <w:rPr>
          <w:rFonts w:eastAsia="Calibri" w:cs="Times New Roman"/>
          <w:szCs w:val="24"/>
        </w:rPr>
        <w:t>. Test samples were run singly instead of triplicate to control costs, as recommended by</w:t>
      </w:r>
      <w:r>
        <w:rPr>
          <w:rFonts w:eastAsia="Calibri" w:cs="Times New Roman"/>
          <w:szCs w:val="24"/>
        </w:rPr>
        <w:t xml:space="preserve"> </w:t>
      </w:r>
      <w:r>
        <w:rPr>
          <w:rFonts w:eastAsia="Calibri" w:cs="Times New Roman"/>
          <w:noProof/>
          <w:szCs w:val="24"/>
        </w:rPr>
        <w:t>(Kriger, Hero &amp; Ashton 2006)</w:t>
      </w:r>
      <w:r w:rsidRPr="00711F7B">
        <w:rPr>
          <w:rFonts w:eastAsia="Calibri" w:cs="Times New Roman"/>
          <w:szCs w:val="24"/>
        </w:rPr>
        <w:t xml:space="preserve">. We added </w:t>
      </w:r>
      <w:proofErr w:type="spellStart"/>
      <w:r w:rsidRPr="00711F7B">
        <w:rPr>
          <w:rFonts w:eastAsia="Calibri" w:cs="Times New Roman"/>
          <w:szCs w:val="24"/>
        </w:rPr>
        <w:t>TaqMan</w:t>
      </w:r>
      <w:proofErr w:type="spellEnd"/>
      <w:r w:rsidRPr="00711F7B">
        <w:rPr>
          <w:rFonts w:eastAsia="Calibri" w:cs="Times New Roman"/>
          <w:szCs w:val="24"/>
        </w:rPr>
        <w:t>® Exogenous Internal Positive Control (</w:t>
      </w:r>
      <w:proofErr w:type="spellStart"/>
      <w:r w:rsidRPr="00711F7B">
        <w:rPr>
          <w:rFonts w:eastAsia="Calibri" w:cs="Times New Roman"/>
          <w:szCs w:val="24"/>
        </w:rPr>
        <w:t>Exo</w:t>
      </w:r>
      <w:proofErr w:type="spellEnd"/>
      <w:r w:rsidRPr="00711F7B">
        <w:rPr>
          <w:rFonts w:eastAsia="Calibri" w:cs="Times New Roman"/>
          <w:szCs w:val="24"/>
        </w:rPr>
        <w:t xml:space="preserve"> IPC) Reagents (Applied </w:t>
      </w:r>
      <w:proofErr w:type="spellStart"/>
      <w:r w:rsidRPr="00711F7B">
        <w:rPr>
          <w:rFonts w:eastAsia="Calibri" w:cs="Times New Roman"/>
          <w:szCs w:val="24"/>
        </w:rPr>
        <w:t>Biosystems</w:t>
      </w:r>
      <w:proofErr w:type="spellEnd"/>
      <w:r w:rsidRPr="00711F7B">
        <w:rPr>
          <w:rFonts w:eastAsia="Calibri" w:cs="Times New Roman"/>
          <w:szCs w:val="24"/>
        </w:rPr>
        <w:t>, Foster City, CA) to every reaction well to assess inhibition of the PCR reaction</w:t>
      </w:r>
      <w:r w:rsidRPr="00711F7B">
        <w:rPr>
          <w:rFonts w:cs="Times New Roman"/>
          <w:szCs w:val="24"/>
        </w:rPr>
        <w:t xml:space="preserve"> </w:t>
      </w:r>
      <w:r w:rsidRPr="00711F7B">
        <w:rPr>
          <w:rFonts w:cs="Times New Roman"/>
          <w:noProof/>
          <w:szCs w:val="24"/>
        </w:rPr>
        <w:t>(Hyatt</w:t>
      </w:r>
      <w:r w:rsidRPr="00711F7B">
        <w:rPr>
          <w:rFonts w:cs="Times New Roman"/>
          <w:i/>
          <w:noProof/>
          <w:szCs w:val="24"/>
        </w:rPr>
        <w:t xml:space="preserve"> et al.</w:t>
      </w:r>
      <w:r w:rsidRPr="00711F7B">
        <w:rPr>
          <w:rFonts w:cs="Times New Roman"/>
          <w:noProof/>
          <w:szCs w:val="24"/>
        </w:rPr>
        <w:t xml:space="preserve"> 2007)</w:t>
      </w:r>
      <w:r w:rsidRPr="00711F7B">
        <w:rPr>
          <w:rFonts w:eastAsia="Calibri" w:cs="Times New Roman"/>
          <w:szCs w:val="24"/>
        </w:rPr>
        <w:t xml:space="preserve">. The </w:t>
      </w:r>
      <w:proofErr w:type="spellStart"/>
      <w:r w:rsidRPr="00711F7B">
        <w:rPr>
          <w:rFonts w:eastAsia="Calibri" w:cs="Times New Roman"/>
          <w:szCs w:val="24"/>
        </w:rPr>
        <w:t>Exo</w:t>
      </w:r>
      <w:proofErr w:type="spellEnd"/>
      <w:r w:rsidRPr="00711F7B">
        <w:rPr>
          <w:rFonts w:eastAsia="Calibri" w:cs="Times New Roman"/>
          <w:szCs w:val="24"/>
        </w:rPr>
        <w:t xml:space="preserve"> IPC system uses a standardized concentration of an artificial DNA sequence that is added to each reaction well with its own set of primers and a separate fluorescent probe. The strength of this reaction is </w:t>
      </w:r>
      <w:r w:rsidRPr="00711F7B">
        <w:rPr>
          <w:rFonts w:eastAsia="Calibri" w:cs="Times New Roman"/>
          <w:szCs w:val="24"/>
        </w:rPr>
        <w:lastRenderedPageBreak/>
        <w:t xml:space="preserve">used to assess overall reaction inhibition. Extractions were diluted 1:100 and processed in an Applied </w:t>
      </w:r>
      <w:proofErr w:type="spellStart"/>
      <w:r w:rsidRPr="00711F7B">
        <w:rPr>
          <w:rFonts w:eastAsia="Calibri" w:cs="Times New Roman"/>
          <w:szCs w:val="24"/>
        </w:rPr>
        <w:t>Biosystems</w:t>
      </w:r>
      <w:proofErr w:type="spellEnd"/>
      <w:r w:rsidRPr="00711F7B">
        <w:rPr>
          <w:rFonts w:eastAsia="Calibri" w:cs="Times New Roman"/>
          <w:szCs w:val="24"/>
        </w:rPr>
        <w:t xml:space="preserve"> Step One Real-time PCR system. None of our samples were inhibited and thus did not require any further dilution. We considered infection intensity as the number of </w:t>
      </w:r>
      <w:r w:rsidRPr="00711F7B">
        <w:rPr>
          <w:rFonts w:eastAsia="Calibri" w:cs="Times New Roman"/>
          <w:i/>
          <w:szCs w:val="24"/>
        </w:rPr>
        <w:t xml:space="preserve">Bd </w:t>
      </w:r>
      <w:r w:rsidRPr="00711F7B">
        <w:rPr>
          <w:rFonts w:eastAsia="Calibri" w:cs="Times New Roman"/>
          <w:szCs w:val="24"/>
        </w:rPr>
        <w:t xml:space="preserve">zoospore equivalents per sample. Zoospore equivalents were calculated by multiplying the genome equivalent values generated by the qPCR assay by 800, which accounts for the fact that the DNA from the mouthparts was diluted 800-fold during extraction and qPCR preparation. To minimize the chance of detecting a false positive, we re-ran any sample with a zoospore equivalent ≤ 10. We considered a sample </w:t>
      </w:r>
      <w:r w:rsidRPr="00711F7B">
        <w:rPr>
          <w:rFonts w:eastAsia="Calibri" w:cs="Times New Roman"/>
          <w:i/>
          <w:szCs w:val="24"/>
        </w:rPr>
        <w:t xml:space="preserve">Bd </w:t>
      </w:r>
      <w:r w:rsidRPr="00711F7B">
        <w:rPr>
          <w:rFonts w:eastAsia="Calibri" w:cs="Times New Roman"/>
          <w:szCs w:val="24"/>
        </w:rPr>
        <w:t>positive when zoospore equivalents were ≥ 1</w:t>
      </w:r>
      <w:r>
        <w:rPr>
          <w:rFonts w:eastAsia="Calibri" w:cs="Times New Roman"/>
          <w:szCs w:val="24"/>
        </w:rPr>
        <w:t xml:space="preserve"> </w:t>
      </w:r>
      <w:r>
        <w:rPr>
          <w:rFonts w:eastAsia="Calibri" w:cs="Times New Roman"/>
          <w:noProof/>
          <w:szCs w:val="24"/>
        </w:rPr>
        <w:t>(Vredenburg</w:t>
      </w:r>
      <w:r w:rsidRPr="0012436A">
        <w:rPr>
          <w:rFonts w:eastAsia="Calibri" w:cs="Times New Roman"/>
          <w:i/>
          <w:noProof/>
          <w:szCs w:val="24"/>
        </w:rPr>
        <w:t xml:space="preserve"> et al.</w:t>
      </w:r>
      <w:r>
        <w:rPr>
          <w:rFonts w:eastAsia="Calibri" w:cs="Times New Roman"/>
          <w:noProof/>
          <w:szCs w:val="24"/>
        </w:rPr>
        <w:t xml:space="preserve"> 2010)</w:t>
      </w:r>
      <w:r w:rsidRPr="00711F7B">
        <w:rPr>
          <w:rFonts w:eastAsia="Calibri" w:cs="Times New Roman"/>
          <w:szCs w:val="24"/>
        </w:rPr>
        <w:t>.</w:t>
      </w:r>
    </w:p>
    <w:p w:rsidR="001372DE" w:rsidRDefault="001372DE" w:rsidP="00F376BE">
      <w:pPr>
        <w:spacing w:line="480" w:lineRule="auto"/>
        <w:contextualSpacing/>
        <w:rPr>
          <w:rFonts w:eastAsia="Calibri" w:cs="Times New Roman"/>
          <w:szCs w:val="24"/>
        </w:rPr>
      </w:pPr>
    </w:p>
    <w:p w:rsidR="001372DE" w:rsidRPr="0012436A" w:rsidRDefault="001372DE" w:rsidP="00F376BE">
      <w:pPr>
        <w:spacing w:after="0" w:line="480" w:lineRule="auto"/>
        <w:ind w:left="720" w:hanging="720"/>
        <w:contextualSpacing/>
        <w:rPr>
          <w:rFonts w:cs="Times New Roman"/>
          <w:noProof/>
        </w:rPr>
      </w:pPr>
      <w:bookmarkStart w:id="0" w:name="_ENREF_1"/>
      <w:r w:rsidRPr="0012436A">
        <w:rPr>
          <w:rFonts w:cs="Times New Roman"/>
          <w:noProof/>
        </w:rPr>
        <w:t>Boyle, D.G., Boyle, D.B., Olsen, V., Morgan, J.A.T. &amp; Hyatt, A.D. (2004) Rapid quantitative detection of chytridiomycosis (</w:t>
      </w:r>
      <w:r w:rsidRPr="0012436A">
        <w:rPr>
          <w:rFonts w:cs="Times New Roman"/>
          <w:i/>
          <w:noProof/>
        </w:rPr>
        <w:t>Batrachochytrium dendrobatidis</w:t>
      </w:r>
      <w:r w:rsidRPr="0012436A">
        <w:rPr>
          <w:rFonts w:cs="Times New Roman"/>
          <w:noProof/>
        </w:rPr>
        <w:t xml:space="preserve">) in amphibian samples using real-time Taqman PCR assay. </w:t>
      </w:r>
      <w:r w:rsidRPr="0012436A">
        <w:rPr>
          <w:rFonts w:cs="Times New Roman"/>
          <w:i/>
          <w:noProof/>
        </w:rPr>
        <w:t>Diseases of Aquatic Organisms,</w:t>
      </w:r>
      <w:r w:rsidRPr="0012436A">
        <w:rPr>
          <w:rFonts w:cs="Times New Roman"/>
          <w:noProof/>
        </w:rPr>
        <w:t xml:space="preserve"> </w:t>
      </w:r>
      <w:r w:rsidRPr="0012436A">
        <w:rPr>
          <w:rFonts w:cs="Times New Roman"/>
          <w:b/>
          <w:noProof/>
        </w:rPr>
        <w:t>60,</w:t>
      </w:r>
      <w:r w:rsidRPr="0012436A">
        <w:rPr>
          <w:rFonts w:cs="Times New Roman"/>
          <w:noProof/>
        </w:rPr>
        <w:t xml:space="preserve"> 141-148.</w:t>
      </w:r>
      <w:bookmarkEnd w:id="0"/>
    </w:p>
    <w:p w:rsidR="001372DE" w:rsidRPr="0012436A" w:rsidRDefault="001372DE" w:rsidP="00F376BE">
      <w:pPr>
        <w:spacing w:after="0" w:line="480" w:lineRule="auto"/>
        <w:ind w:left="720" w:hanging="720"/>
        <w:contextualSpacing/>
        <w:rPr>
          <w:rFonts w:cs="Times New Roman"/>
          <w:noProof/>
        </w:rPr>
      </w:pPr>
      <w:bookmarkStart w:id="1" w:name="_ENREF_2"/>
      <w:r w:rsidRPr="0012436A">
        <w:rPr>
          <w:rFonts w:cs="Times New Roman"/>
          <w:noProof/>
        </w:rPr>
        <w:t xml:space="preserve">Hyatt, A.D., Boyle, D.G., Olsen, V., Boyle, D.B., Berger, L., Obendorf, D., Dalton, A., Kriger, K., Hero, J.M., Hines, H., Phillott, R., Campbell, R., Marantelli, G., Gleason, F. &amp; Colling, A. (2007) Diagnostic assays and sampling protocols for the detection of </w:t>
      </w:r>
      <w:r w:rsidRPr="0012436A">
        <w:rPr>
          <w:rFonts w:cs="Times New Roman"/>
          <w:i/>
          <w:noProof/>
        </w:rPr>
        <w:t>Batrachochytrium dendrobatidis</w:t>
      </w:r>
      <w:r w:rsidRPr="0012436A">
        <w:rPr>
          <w:rFonts w:cs="Times New Roman"/>
          <w:noProof/>
        </w:rPr>
        <w:t xml:space="preserve">. </w:t>
      </w:r>
      <w:r w:rsidRPr="0012436A">
        <w:rPr>
          <w:rFonts w:cs="Times New Roman"/>
          <w:i/>
          <w:noProof/>
        </w:rPr>
        <w:t>Diseases of Aquatic Organisms,</w:t>
      </w:r>
      <w:r w:rsidRPr="0012436A">
        <w:rPr>
          <w:rFonts w:cs="Times New Roman"/>
          <w:noProof/>
        </w:rPr>
        <w:t xml:space="preserve"> </w:t>
      </w:r>
      <w:r w:rsidRPr="0012436A">
        <w:rPr>
          <w:rFonts w:cs="Times New Roman"/>
          <w:b/>
          <w:noProof/>
        </w:rPr>
        <w:t>73,</w:t>
      </w:r>
      <w:r w:rsidRPr="0012436A">
        <w:rPr>
          <w:rFonts w:cs="Times New Roman"/>
          <w:noProof/>
        </w:rPr>
        <w:t xml:space="preserve"> 175-192.</w:t>
      </w:r>
      <w:bookmarkEnd w:id="1"/>
    </w:p>
    <w:p w:rsidR="001372DE" w:rsidRPr="0012436A" w:rsidRDefault="001372DE" w:rsidP="00F376BE">
      <w:pPr>
        <w:spacing w:after="0" w:line="480" w:lineRule="auto"/>
        <w:ind w:left="720" w:hanging="720"/>
        <w:contextualSpacing/>
        <w:rPr>
          <w:rFonts w:cs="Times New Roman"/>
          <w:noProof/>
        </w:rPr>
      </w:pPr>
      <w:bookmarkStart w:id="2" w:name="_ENREF_3"/>
      <w:r w:rsidRPr="0012436A">
        <w:rPr>
          <w:rFonts w:cs="Times New Roman"/>
          <w:noProof/>
        </w:rPr>
        <w:t xml:space="preserve">Kriger, K.M., Hero, J.M. &amp; Ashton, K.J. (2006) Cost efficiency in the detection of chytridiomycosis using PCR assay. </w:t>
      </w:r>
      <w:r w:rsidRPr="0012436A">
        <w:rPr>
          <w:rFonts w:cs="Times New Roman"/>
          <w:i/>
          <w:noProof/>
        </w:rPr>
        <w:t>Diseases of Aquatic Organisms,</w:t>
      </w:r>
      <w:r w:rsidRPr="0012436A">
        <w:rPr>
          <w:rFonts w:cs="Times New Roman"/>
          <w:noProof/>
        </w:rPr>
        <w:t xml:space="preserve"> </w:t>
      </w:r>
      <w:r w:rsidRPr="0012436A">
        <w:rPr>
          <w:rFonts w:cs="Times New Roman"/>
          <w:b/>
          <w:noProof/>
        </w:rPr>
        <w:t>71,</w:t>
      </w:r>
      <w:r w:rsidRPr="0012436A">
        <w:rPr>
          <w:rFonts w:cs="Times New Roman"/>
          <w:noProof/>
        </w:rPr>
        <w:t xml:space="preserve"> 149-154.</w:t>
      </w:r>
      <w:bookmarkEnd w:id="2"/>
    </w:p>
    <w:p w:rsidR="00112655" w:rsidRDefault="001372DE" w:rsidP="00F376BE">
      <w:pPr>
        <w:spacing w:line="480" w:lineRule="auto"/>
        <w:ind w:left="720" w:hanging="720"/>
        <w:contextualSpacing/>
        <w:rPr>
          <w:rFonts w:cs="Times New Roman"/>
          <w:noProof/>
        </w:rPr>
      </w:pPr>
      <w:bookmarkStart w:id="3" w:name="_ENREF_4"/>
      <w:r w:rsidRPr="0012436A">
        <w:rPr>
          <w:rFonts w:cs="Times New Roman"/>
          <w:noProof/>
        </w:rPr>
        <w:t xml:space="preserve">Vredenburg, V.T., Knapp, R.A., Tunstall, T.S. &amp; Briggs, C.J. (2010) Dynamics of an emerging disease drive large-scale amphibian population extinctions. </w:t>
      </w:r>
      <w:r w:rsidRPr="0012436A">
        <w:rPr>
          <w:rFonts w:cs="Times New Roman"/>
          <w:i/>
          <w:noProof/>
        </w:rPr>
        <w:t>Proceedings of the National Academy of Sciences of the United States of America,</w:t>
      </w:r>
      <w:r w:rsidRPr="0012436A">
        <w:rPr>
          <w:rFonts w:cs="Times New Roman"/>
          <w:noProof/>
        </w:rPr>
        <w:t xml:space="preserve"> </w:t>
      </w:r>
      <w:r w:rsidRPr="0012436A">
        <w:rPr>
          <w:rFonts w:cs="Times New Roman"/>
          <w:b/>
          <w:noProof/>
        </w:rPr>
        <w:t>107,</w:t>
      </w:r>
      <w:r w:rsidRPr="0012436A">
        <w:rPr>
          <w:rFonts w:cs="Times New Roman"/>
          <w:noProof/>
        </w:rPr>
        <w:t xml:space="preserve"> 9689-9694.</w:t>
      </w:r>
      <w:bookmarkEnd w:id="3"/>
    </w:p>
    <w:p w:rsidR="00112655" w:rsidRDefault="00112655">
      <w:pPr>
        <w:rPr>
          <w:rFonts w:cs="Times New Roman"/>
          <w:noProof/>
        </w:rPr>
      </w:pPr>
      <w:r>
        <w:rPr>
          <w:rFonts w:cs="Times New Roman"/>
          <w:noProof/>
        </w:rPr>
        <w:br w:type="page"/>
      </w:r>
    </w:p>
    <w:p w:rsidR="00112655" w:rsidRPr="00F924ED" w:rsidRDefault="00112655" w:rsidP="00112655">
      <w:pPr>
        <w:spacing w:line="480" w:lineRule="auto"/>
        <w:ind w:right="2880"/>
        <w:contextualSpacing/>
        <w:rPr>
          <w:rFonts w:cs="Times New Roman"/>
          <w:szCs w:val="24"/>
        </w:rPr>
      </w:pPr>
      <w:r w:rsidRPr="00F924ED">
        <w:rPr>
          <w:rFonts w:cs="Times New Roman"/>
          <w:b/>
          <w:bCs/>
          <w:color w:val="000000"/>
          <w:szCs w:val="24"/>
          <w:bdr w:val="none" w:sz="0" w:space="0" w:color="auto" w:frame="1"/>
          <w:shd w:val="clear" w:color="auto" w:fill="FFFFFF"/>
        </w:rPr>
        <w:t>Table S1.</w:t>
      </w:r>
      <w:r w:rsidRPr="00F924ED">
        <w:rPr>
          <w:rStyle w:val="apple-converted-space"/>
          <w:rFonts w:cs="Times New Roman"/>
          <w:color w:val="000000"/>
          <w:szCs w:val="24"/>
          <w:shd w:val="clear" w:color="auto" w:fill="FFFFFF"/>
        </w:rPr>
        <w:t> </w:t>
      </w:r>
      <w:r w:rsidRPr="00F924ED">
        <w:rPr>
          <w:rFonts w:cs="Times New Roman"/>
          <w:color w:val="000000"/>
          <w:szCs w:val="24"/>
          <w:shd w:val="clear" w:color="auto" w:fill="FFFFFF"/>
        </w:rPr>
        <w:t>Fully factorial design to test the effects of tadpole diversity (</w:t>
      </w:r>
      <w:proofErr w:type="spellStart"/>
      <w:r w:rsidRPr="00F924ED">
        <w:rPr>
          <w:rStyle w:val="Emphasis"/>
          <w:rFonts w:cs="Times New Roman"/>
          <w:color w:val="000000"/>
          <w:szCs w:val="24"/>
          <w:bdr w:val="none" w:sz="0" w:space="0" w:color="auto" w:frame="1"/>
          <w:shd w:val="clear" w:color="auto" w:fill="FFFFFF"/>
        </w:rPr>
        <w:t>Bufo</w:t>
      </w:r>
      <w:proofErr w:type="spellEnd"/>
      <w:r w:rsidRPr="00F924ED">
        <w:rPr>
          <w:rStyle w:val="Emphasis"/>
          <w:rFonts w:cs="Times New Roman"/>
          <w:color w:val="000000"/>
          <w:szCs w:val="24"/>
          <w:bdr w:val="none" w:sz="0" w:space="0" w:color="auto" w:frame="1"/>
          <w:shd w:val="clear" w:color="auto" w:fill="FFFFFF"/>
        </w:rPr>
        <w:t xml:space="preserve"> </w:t>
      </w:r>
      <w:proofErr w:type="spellStart"/>
      <w:r w:rsidRPr="00F924ED">
        <w:rPr>
          <w:rStyle w:val="Emphasis"/>
          <w:rFonts w:cs="Times New Roman"/>
          <w:color w:val="000000"/>
          <w:szCs w:val="24"/>
          <w:bdr w:val="none" w:sz="0" w:space="0" w:color="auto" w:frame="1"/>
          <w:shd w:val="clear" w:color="auto" w:fill="FFFFFF"/>
        </w:rPr>
        <w:t>terrestris</w:t>
      </w:r>
      <w:proofErr w:type="spellEnd"/>
      <w:r w:rsidRPr="00F924ED">
        <w:rPr>
          <w:rFonts w:cs="Times New Roman"/>
          <w:color w:val="000000"/>
          <w:szCs w:val="24"/>
          <w:shd w:val="clear" w:color="auto" w:fill="FFFFFF"/>
        </w:rPr>
        <w:t>,</w:t>
      </w:r>
      <w:r w:rsidRPr="00F924ED">
        <w:rPr>
          <w:rStyle w:val="apple-converted-space"/>
          <w:rFonts w:cs="Times New Roman"/>
          <w:i/>
          <w:iCs/>
          <w:color w:val="000000"/>
          <w:szCs w:val="24"/>
          <w:bdr w:val="none" w:sz="0" w:space="0" w:color="auto" w:frame="1"/>
          <w:shd w:val="clear" w:color="auto" w:fill="FFFFFF"/>
        </w:rPr>
        <w:t> </w:t>
      </w:r>
      <w:proofErr w:type="spellStart"/>
      <w:r w:rsidRPr="00F924ED">
        <w:rPr>
          <w:rStyle w:val="Emphasis"/>
          <w:rFonts w:cs="Times New Roman"/>
          <w:color w:val="000000"/>
          <w:szCs w:val="24"/>
          <w:bdr w:val="none" w:sz="0" w:space="0" w:color="auto" w:frame="1"/>
          <w:shd w:val="clear" w:color="auto" w:fill="FFFFFF"/>
        </w:rPr>
        <w:t>Gastrophryne</w:t>
      </w:r>
      <w:proofErr w:type="spellEnd"/>
      <w:r w:rsidRPr="00F924ED">
        <w:rPr>
          <w:rStyle w:val="Emphasis"/>
          <w:rFonts w:cs="Times New Roman"/>
          <w:color w:val="000000"/>
          <w:szCs w:val="24"/>
          <w:bdr w:val="none" w:sz="0" w:space="0" w:color="auto" w:frame="1"/>
          <w:shd w:val="clear" w:color="auto" w:fill="FFFFFF"/>
        </w:rPr>
        <w:t xml:space="preserve"> </w:t>
      </w:r>
      <w:proofErr w:type="spellStart"/>
      <w:r w:rsidRPr="00F924ED">
        <w:rPr>
          <w:rStyle w:val="Emphasis"/>
          <w:rFonts w:cs="Times New Roman"/>
          <w:color w:val="000000"/>
          <w:szCs w:val="24"/>
          <w:bdr w:val="none" w:sz="0" w:space="0" w:color="auto" w:frame="1"/>
          <w:shd w:val="clear" w:color="auto" w:fill="FFFFFF"/>
        </w:rPr>
        <w:t>carolinensis</w:t>
      </w:r>
      <w:proofErr w:type="spellEnd"/>
      <w:r w:rsidRPr="00F924ED">
        <w:rPr>
          <w:rStyle w:val="apple-converted-space"/>
          <w:rFonts w:cs="Times New Roman"/>
          <w:color w:val="000000"/>
          <w:szCs w:val="24"/>
          <w:shd w:val="clear" w:color="auto" w:fill="FFFFFF"/>
        </w:rPr>
        <w:t> </w:t>
      </w:r>
      <w:r w:rsidRPr="00F924ED">
        <w:rPr>
          <w:rFonts w:cs="Times New Roman"/>
          <w:color w:val="000000"/>
          <w:szCs w:val="24"/>
          <w:shd w:val="clear" w:color="auto" w:fill="FFFFFF"/>
        </w:rPr>
        <w:t>and</w:t>
      </w:r>
      <w:r w:rsidRPr="00F924ED">
        <w:rPr>
          <w:rStyle w:val="apple-converted-space"/>
          <w:rFonts w:cs="Times New Roman"/>
          <w:color w:val="000000"/>
          <w:szCs w:val="24"/>
          <w:shd w:val="clear" w:color="auto" w:fill="FFFFFF"/>
        </w:rPr>
        <w:t> </w:t>
      </w:r>
      <w:proofErr w:type="spellStart"/>
      <w:r w:rsidRPr="00F924ED">
        <w:rPr>
          <w:rStyle w:val="Emphasis"/>
          <w:rFonts w:cs="Times New Roman"/>
          <w:color w:val="000000"/>
          <w:szCs w:val="24"/>
          <w:bdr w:val="none" w:sz="0" w:space="0" w:color="auto" w:frame="1"/>
          <w:shd w:val="clear" w:color="auto" w:fill="FFFFFF"/>
        </w:rPr>
        <w:t>Hyla</w:t>
      </w:r>
      <w:proofErr w:type="spellEnd"/>
      <w:r w:rsidRPr="00F924ED">
        <w:rPr>
          <w:rStyle w:val="Emphasis"/>
          <w:rFonts w:cs="Times New Roman"/>
          <w:color w:val="000000"/>
          <w:szCs w:val="24"/>
          <w:bdr w:val="none" w:sz="0" w:space="0" w:color="auto" w:frame="1"/>
          <w:shd w:val="clear" w:color="auto" w:fill="FFFFFF"/>
        </w:rPr>
        <w:t xml:space="preserve"> </w:t>
      </w:r>
      <w:proofErr w:type="spellStart"/>
      <w:r w:rsidRPr="00F924ED">
        <w:rPr>
          <w:rStyle w:val="Emphasis"/>
          <w:rFonts w:cs="Times New Roman"/>
          <w:color w:val="000000"/>
          <w:szCs w:val="24"/>
          <w:bdr w:val="none" w:sz="0" w:space="0" w:color="auto" w:frame="1"/>
          <w:shd w:val="clear" w:color="auto" w:fill="FFFFFF"/>
        </w:rPr>
        <w:t>cinerea</w:t>
      </w:r>
      <w:proofErr w:type="spellEnd"/>
      <w:r w:rsidRPr="00F924ED">
        <w:rPr>
          <w:rFonts w:cs="Times New Roman"/>
          <w:color w:val="000000"/>
          <w:szCs w:val="24"/>
          <w:shd w:val="clear" w:color="auto" w:fill="FFFFFF"/>
        </w:rPr>
        <w:t>) and density (six or 12 tadpoles) on</w:t>
      </w:r>
      <w:r w:rsidRPr="00F924ED">
        <w:rPr>
          <w:rStyle w:val="apple-converted-space"/>
          <w:rFonts w:cs="Times New Roman"/>
          <w:color w:val="000000"/>
          <w:szCs w:val="24"/>
          <w:shd w:val="clear" w:color="auto" w:fill="FFFFFF"/>
        </w:rPr>
        <w:t> </w:t>
      </w:r>
      <w:proofErr w:type="spellStart"/>
      <w:r w:rsidRPr="00F924ED">
        <w:rPr>
          <w:rStyle w:val="Emphasis"/>
          <w:rFonts w:cs="Times New Roman"/>
          <w:color w:val="000000"/>
          <w:szCs w:val="24"/>
          <w:bdr w:val="none" w:sz="0" w:space="0" w:color="auto" w:frame="1"/>
          <w:shd w:val="clear" w:color="auto" w:fill="FFFFFF"/>
        </w:rPr>
        <w:t>Batrachochytrium</w:t>
      </w:r>
      <w:proofErr w:type="spellEnd"/>
      <w:r w:rsidRPr="00F924ED">
        <w:rPr>
          <w:rStyle w:val="Emphasis"/>
          <w:rFonts w:cs="Times New Roman"/>
          <w:color w:val="000000"/>
          <w:szCs w:val="24"/>
          <w:bdr w:val="none" w:sz="0" w:space="0" w:color="auto" w:frame="1"/>
          <w:shd w:val="clear" w:color="auto" w:fill="FFFFFF"/>
        </w:rPr>
        <w:t xml:space="preserve"> </w:t>
      </w:r>
      <w:proofErr w:type="spellStart"/>
      <w:r w:rsidRPr="00F924ED">
        <w:rPr>
          <w:rStyle w:val="Emphasis"/>
          <w:rFonts w:cs="Times New Roman"/>
          <w:color w:val="000000"/>
          <w:szCs w:val="24"/>
          <w:bdr w:val="none" w:sz="0" w:space="0" w:color="auto" w:frame="1"/>
          <w:shd w:val="clear" w:color="auto" w:fill="FFFFFF"/>
        </w:rPr>
        <w:t>dendrobatidis</w:t>
      </w:r>
      <w:proofErr w:type="spellEnd"/>
      <w:r w:rsidRPr="00F924ED">
        <w:rPr>
          <w:rStyle w:val="apple-converted-space"/>
          <w:rFonts w:cs="Times New Roman"/>
          <w:color w:val="000000"/>
          <w:szCs w:val="24"/>
          <w:shd w:val="clear" w:color="auto" w:fill="FFFFFF"/>
        </w:rPr>
        <w:t> </w:t>
      </w:r>
      <w:r w:rsidRPr="00F924ED">
        <w:rPr>
          <w:rFonts w:cs="Times New Roman"/>
          <w:color w:val="000000"/>
          <w:szCs w:val="24"/>
          <w:shd w:val="clear" w:color="auto" w:fill="FFFFFF"/>
        </w:rPr>
        <w:t>(</w:t>
      </w:r>
      <w:proofErr w:type="spellStart"/>
      <w:r w:rsidRPr="00F924ED">
        <w:rPr>
          <w:rStyle w:val="Emphasis"/>
          <w:rFonts w:cs="Times New Roman"/>
          <w:color w:val="000000"/>
          <w:szCs w:val="24"/>
          <w:bdr w:val="none" w:sz="0" w:space="0" w:color="auto" w:frame="1"/>
          <w:shd w:val="clear" w:color="auto" w:fill="FFFFFF"/>
        </w:rPr>
        <w:t>Bd</w:t>
      </w:r>
      <w:proofErr w:type="spellEnd"/>
      <w:r w:rsidRPr="00F924ED">
        <w:rPr>
          <w:rFonts w:cs="Times New Roman"/>
          <w:color w:val="000000"/>
          <w:szCs w:val="24"/>
          <w:shd w:val="clear" w:color="auto" w:fill="FFFFFF"/>
        </w:rPr>
        <w:t>) abundance.</w:t>
      </w:r>
    </w:p>
    <w:p w:rsidR="00112655" w:rsidRPr="001C230D" w:rsidRDefault="00112655" w:rsidP="00112655">
      <w:pPr>
        <w:spacing w:line="480" w:lineRule="auto"/>
        <w:contextualSpacing/>
        <w:rPr>
          <w:szCs w:val="24"/>
          <w:u w:val="single"/>
        </w:rPr>
      </w:pPr>
      <w:r w:rsidRPr="00351EB1">
        <w:rPr>
          <w:szCs w:val="24"/>
          <w:u w:val="single"/>
        </w:rPr>
        <w:t>Number of tadpoles</w:t>
      </w:r>
      <w:r w:rsidRPr="00351EB1">
        <w:rPr>
          <w:szCs w:val="24"/>
          <w:u w:val="single"/>
        </w:rPr>
        <w:tab/>
      </w:r>
      <w:proofErr w:type="spellStart"/>
      <w:r w:rsidRPr="00351EB1">
        <w:rPr>
          <w:i/>
          <w:szCs w:val="24"/>
          <w:u w:val="single"/>
        </w:rPr>
        <w:t>Bufo</w:t>
      </w:r>
      <w:proofErr w:type="spellEnd"/>
      <w:r w:rsidRPr="00351EB1">
        <w:rPr>
          <w:szCs w:val="24"/>
          <w:u w:val="single"/>
        </w:rPr>
        <w:tab/>
      </w:r>
      <w:r w:rsidRPr="00351EB1">
        <w:rPr>
          <w:szCs w:val="24"/>
          <w:u w:val="single"/>
        </w:rPr>
        <w:tab/>
      </w:r>
      <w:proofErr w:type="spellStart"/>
      <w:r w:rsidRPr="00351EB1">
        <w:rPr>
          <w:i/>
          <w:szCs w:val="24"/>
          <w:u w:val="single"/>
        </w:rPr>
        <w:t>Hyla</w:t>
      </w:r>
      <w:proofErr w:type="spellEnd"/>
      <w:r w:rsidRPr="00351EB1">
        <w:rPr>
          <w:szCs w:val="24"/>
          <w:u w:val="single"/>
        </w:rPr>
        <w:tab/>
      </w:r>
      <w:r w:rsidRPr="00351EB1">
        <w:rPr>
          <w:szCs w:val="24"/>
          <w:u w:val="single"/>
        </w:rPr>
        <w:tab/>
      </w:r>
      <w:proofErr w:type="spellStart"/>
      <w:r w:rsidRPr="00351EB1">
        <w:rPr>
          <w:i/>
          <w:szCs w:val="24"/>
          <w:u w:val="single"/>
        </w:rPr>
        <w:t>Gastrophryne</w:t>
      </w:r>
      <w:proofErr w:type="spellEnd"/>
    </w:p>
    <w:p w:rsidR="00112655" w:rsidRPr="00BF4C64" w:rsidRDefault="00112655" w:rsidP="00112655">
      <w:pPr>
        <w:spacing w:line="480" w:lineRule="auto"/>
        <w:contextualSpacing/>
        <w:rPr>
          <w:szCs w:val="24"/>
        </w:rPr>
      </w:pPr>
      <w:r w:rsidRPr="00BF4C64">
        <w:rPr>
          <w:szCs w:val="24"/>
        </w:rPr>
        <w:t>6</w:t>
      </w:r>
      <w:r w:rsidRPr="00BF4C64">
        <w:rPr>
          <w:szCs w:val="24"/>
        </w:rPr>
        <w:tab/>
      </w:r>
      <w:r w:rsidRPr="00BF4C64">
        <w:rPr>
          <w:szCs w:val="24"/>
        </w:rPr>
        <w:tab/>
      </w:r>
      <w:r w:rsidRPr="00BF4C64">
        <w:rPr>
          <w:szCs w:val="24"/>
        </w:rPr>
        <w:tab/>
        <w:t>6</w:t>
      </w:r>
      <w:r w:rsidRPr="00BF4C64">
        <w:rPr>
          <w:szCs w:val="24"/>
        </w:rPr>
        <w:tab/>
      </w:r>
      <w:r w:rsidRPr="00BF4C64">
        <w:rPr>
          <w:szCs w:val="24"/>
        </w:rPr>
        <w:tab/>
        <w:t>0</w:t>
      </w:r>
      <w:r w:rsidRPr="00BF4C64">
        <w:rPr>
          <w:szCs w:val="24"/>
        </w:rPr>
        <w:tab/>
      </w:r>
      <w:r w:rsidRPr="00BF4C64">
        <w:rPr>
          <w:szCs w:val="24"/>
        </w:rPr>
        <w:tab/>
        <w:t>0</w:t>
      </w:r>
    </w:p>
    <w:p w:rsidR="00112655" w:rsidRPr="00BF4C64" w:rsidRDefault="00112655" w:rsidP="00112655">
      <w:pPr>
        <w:spacing w:line="480" w:lineRule="auto"/>
        <w:contextualSpacing/>
        <w:rPr>
          <w:szCs w:val="24"/>
        </w:rPr>
      </w:pPr>
      <w:r w:rsidRPr="00BF4C64">
        <w:rPr>
          <w:szCs w:val="24"/>
        </w:rPr>
        <w:t>6</w:t>
      </w:r>
      <w:r w:rsidRPr="00BF4C64">
        <w:rPr>
          <w:szCs w:val="24"/>
        </w:rPr>
        <w:tab/>
      </w:r>
      <w:r w:rsidRPr="00BF4C64">
        <w:rPr>
          <w:szCs w:val="24"/>
        </w:rPr>
        <w:tab/>
      </w:r>
      <w:r w:rsidRPr="00BF4C64">
        <w:rPr>
          <w:szCs w:val="24"/>
        </w:rPr>
        <w:tab/>
        <w:t>0</w:t>
      </w:r>
      <w:r w:rsidRPr="00BF4C64">
        <w:rPr>
          <w:szCs w:val="24"/>
        </w:rPr>
        <w:tab/>
      </w:r>
      <w:r w:rsidRPr="00BF4C64">
        <w:rPr>
          <w:szCs w:val="24"/>
        </w:rPr>
        <w:tab/>
        <w:t>6</w:t>
      </w:r>
      <w:r w:rsidRPr="00BF4C64">
        <w:rPr>
          <w:szCs w:val="24"/>
        </w:rPr>
        <w:tab/>
      </w:r>
      <w:r w:rsidRPr="00BF4C64">
        <w:rPr>
          <w:szCs w:val="24"/>
        </w:rPr>
        <w:tab/>
        <w:t>0</w:t>
      </w:r>
    </w:p>
    <w:p w:rsidR="00112655" w:rsidRPr="00BF4C64" w:rsidRDefault="00112655" w:rsidP="00112655">
      <w:pPr>
        <w:spacing w:line="480" w:lineRule="auto"/>
        <w:contextualSpacing/>
        <w:rPr>
          <w:szCs w:val="24"/>
        </w:rPr>
      </w:pPr>
      <w:r w:rsidRPr="00BF4C64">
        <w:rPr>
          <w:szCs w:val="24"/>
        </w:rPr>
        <w:t>6</w:t>
      </w:r>
      <w:r w:rsidRPr="00BF4C64">
        <w:rPr>
          <w:szCs w:val="24"/>
        </w:rPr>
        <w:tab/>
      </w:r>
      <w:r w:rsidRPr="00BF4C64">
        <w:rPr>
          <w:szCs w:val="24"/>
        </w:rPr>
        <w:tab/>
      </w:r>
      <w:r w:rsidRPr="00BF4C64">
        <w:rPr>
          <w:szCs w:val="24"/>
        </w:rPr>
        <w:tab/>
        <w:t>0</w:t>
      </w:r>
      <w:r w:rsidRPr="00BF4C64">
        <w:rPr>
          <w:szCs w:val="24"/>
        </w:rPr>
        <w:tab/>
      </w:r>
      <w:r w:rsidRPr="00BF4C64">
        <w:rPr>
          <w:szCs w:val="24"/>
        </w:rPr>
        <w:tab/>
        <w:t>0</w:t>
      </w:r>
      <w:r w:rsidRPr="00BF4C64">
        <w:rPr>
          <w:szCs w:val="24"/>
        </w:rPr>
        <w:tab/>
      </w:r>
      <w:r w:rsidRPr="00BF4C64">
        <w:rPr>
          <w:szCs w:val="24"/>
        </w:rPr>
        <w:tab/>
        <w:t>6</w:t>
      </w:r>
    </w:p>
    <w:p w:rsidR="00112655" w:rsidRPr="00BF4C64" w:rsidRDefault="00112655" w:rsidP="00112655">
      <w:pPr>
        <w:spacing w:line="480" w:lineRule="auto"/>
        <w:contextualSpacing/>
        <w:rPr>
          <w:szCs w:val="24"/>
        </w:rPr>
      </w:pPr>
      <w:r w:rsidRPr="00BF4C64">
        <w:rPr>
          <w:szCs w:val="24"/>
        </w:rPr>
        <w:t>6</w:t>
      </w:r>
      <w:r w:rsidRPr="00BF4C64">
        <w:rPr>
          <w:szCs w:val="24"/>
        </w:rPr>
        <w:tab/>
      </w:r>
      <w:r w:rsidRPr="00BF4C64">
        <w:rPr>
          <w:szCs w:val="24"/>
        </w:rPr>
        <w:tab/>
      </w:r>
      <w:r w:rsidRPr="00BF4C64">
        <w:rPr>
          <w:szCs w:val="24"/>
        </w:rPr>
        <w:tab/>
        <w:t>3</w:t>
      </w:r>
      <w:r w:rsidRPr="00BF4C64">
        <w:rPr>
          <w:szCs w:val="24"/>
        </w:rPr>
        <w:tab/>
      </w:r>
      <w:r w:rsidRPr="00BF4C64">
        <w:rPr>
          <w:szCs w:val="24"/>
        </w:rPr>
        <w:tab/>
        <w:t>3</w:t>
      </w:r>
      <w:r w:rsidRPr="00BF4C64">
        <w:rPr>
          <w:szCs w:val="24"/>
        </w:rPr>
        <w:tab/>
      </w:r>
      <w:r w:rsidRPr="00BF4C64">
        <w:rPr>
          <w:szCs w:val="24"/>
        </w:rPr>
        <w:tab/>
        <w:t>0</w:t>
      </w:r>
    </w:p>
    <w:p w:rsidR="00112655" w:rsidRPr="00BF4C64" w:rsidRDefault="00112655" w:rsidP="00112655">
      <w:pPr>
        <w:spacing w:line="480" w:lineRule="auto"/>
        <w:contextualSpacing/>
        <w:rPr>
          <w:szCs w:val="24"/>
        </w:rPr>
      </w:pPr>
      <w:r w:rsidRPr="00BF4C64">
        <w:rPr>
          <w:szCs w:val="24"/>
        </w:rPr>
        <w:t>6</w:t>
      </w:r>
      <w:r w:rsidRPr="00BF4C64">
        <w:rPr>
          <w:szCs w:val="24"/>
        </w:rPr>
        <w:tab/>
      </w:r>
      <w:r w:rsidRPr="00BF4C64">
        <w:rPr>
          <w:szCs w:val="24"/>
        </w:rPr>
        <w:tab/>
      </w:r>
      <w:r w:rsidRPr="00BF4C64">
        <w:rPr>
          <w:szCs w:val="24"/>
        </w:rPr>
        <w:tab/>
        <w:t>0</w:t>
      </w:r>
      <w:r w:rsidRPr="00BF4C64">
        <w:rPr>
          <w:szCs w:val="24"/>
        </w:rPr>
        <w:tab/>
      </w:r>
      <w:r w:rsidRPr="00BF4C64">
        <w:rPr>
          <w:szCs w:val="24"/>
        </w:rPr>
        <w:tab/>
        <w:t>3</w:t>
      </w:r>
      <w:r w:rsidRPr="00BF4C64">
        <w:rPr>
          <w:szCs w:val="24"/>
        </w:rPr>
        <w:tab/>
      </w:r>
      <w:r w:rsidRPr="00BF4C64">
        <w:rPr>
          <w:szCs w:val="24"/>
        </w:rPr>
        <w:tab/>
        <w:t>3</w:t>
      </w:r>
    </w:p>
    <w:p w:rsidR="00112655" w:rsidRPr="00BF4C64" w:rsidRDefault="00112655" w:rsidP="00112655">
      <w:pPr>
        <w:spacing w:line="480" w:lineRule="auto"/>
        <w:contextualSpacing/>
        <w:rPr>
          <w:szCs w:val="24"/>
        </w:rPr>
      </w:pPr>
      <w:r w:rsidRPr="00BF4C64">
        <w:rPr>
          <w:szCs w:val="24"/>
        </w:rPr>
        <w:t>6</w:t>
      </w:r>
      <w:r w:rsidRPr="00BF4C64">
        <w:rPr>
          <w:szCs w:val="24"/>
        </w:rPr>
        <w:tab/>
      </w:r>
      <w:r w:rsidRPr="00BF4C64">
        <w:rPr>
          <w:szCs w:val="24"/>
        </w:rPr>
        <w:tab/>
      </w:r>
      <w:r w:rsidRPr="00BF4C64">
        <w:rPr>
          <w:szCs w:val="24"/>
        </w:rPr>
        <w:tab/>
        <w:t>3</w:t>
      </w:r>
      <w:r w:rsidRPr="00BF4C64">
        <w:rPr>
          <w:szCs w:val="24"/>
        </w:rPr>
        <w:tab/>
      </w:r>
      <w:r w:rsidRPr="00BF4C64">
        <w:rPr>
          <w:szCs w:val="24"/>
        </w:rPr>
        <w:tab/>
        <w:t>0</w:t>
      </w:r>
      <w:r w:rsidRPr="00BF4C64">
        <w:rPr>
          <w:szCs w:val="24"/>
        </w:rPr>
        <w:tab/>
      </w:r>
      <w:r w:rsidRPr="00BF4C64">
        <w:rPr>
          <w:szCs w:val="24"/>
        </w:rPr>
        <w:tab/>
        <w:t>3</w:t>
      </w:r>
    </w:p>
    <w:p w:rsidR="00112655" w:rsidRPr="00BF4C64" w:rsidRDefault="00112655" w:rsidP="00112655">
      <w:pPr>
        <w:spacing w:line="480" w:lineRule="auto"/>
        <w:contextualSpacing/>
        <w:rPr>
          <w:szCs w:val="24"/>
        </w:rPr>
      </w:pPr>
      <w:r w:rsidRPr="00BF4C64">
        <w:rPr>
          <w:szCs w:val="24"/>
        </w:rPr>
        <w:t>6</w:t>
      </w:r>
      <w:r w:rsidRPr="00BF4C64">
        <w:rPr>
          <w:szCs w:val="24"/>
        </w:rPr>
        <w:tab/>
      </w:r>
      <w:r w:rsidRPr="00BF4C64">
        <w:rPr>
          <w:szCs w:val="24"/>
        </w:rPr>
        <w:tab/>
      </w:r>
      <w:r w:rsidRPr="00BF4C64">
        <w:rPr>
          <w:szCs w:val="24"/>
        </w:rPr>
        <w:tab/>
        <w:t>2</w:t>
      </w:r>
      <w:r w:rsidRPr="00BF4C64">
        <w:rPr>
          <w:szCs w:val="24"/>
        </w:rPr>
        <w:tab/>
      </w:r>
      <w:r w:rsidRPr="00BF4C64">
        <w:rPr>
          <w:szCs w:val="24"/>
        </w:rPr>
        <w:tab/>
        <w:t>2</w:t>
      </w:r>
      <w:r w:rsidRPr="00BF4C64">
        <w:rPr>
          <w:szCs w:val="24"/>
        </w:rPr>
        <w:tab/>
      </w:r>
      <w:r w:rsidRPr="00BF4C64">
        <w:rPr>
          <w:szCs w:val="24"/>
        </w:rPr>
        <w:tab/>
        <w:t>2</w:t>
      </w:r>
    </w:p>
    <w:p w:rsidR="00112655" w:rsidRPr="00BF4C64" w:rsidRDefault="00112655" w:rsidP="00112655">
      <w:pPr>
        <w:spacing w:line="480" w:lineRule="auto"/>
        <w:contextualSpacing/>
        <w:rPr>
          <w:szCs w:val="24"/>
        </w:rPr>
      </w:pPr>
      <w:r w:rsidRPr="00BF4C64">
        <w:rPr>
          <w:szCs w:val="24"/>
        </w:rPr>
        <w:t>12</w:t>
      </w:r>
      <w:r w:rsidRPr="00BF4C64">
        <w:rPr>
          <w:szCs w:val="24"/>
        </w:rPr>
        <w:tab/>
      </w:r>
      <w:r w:rsidRPr="00BF4C64">
        <w:rPr>
          <w:szCs w:val="24"/>
        </w:rPr>
        <w:tab/>
      </w:r>
      <w:r w:rsidRPr="00BF4C64">
        <w:rPr>
          <w:szCs w:val="24"/>
        </w:rPr>
        <w:tab/>
        <w:t>12</w:t>
      </w:r>
      <w:r w:rsidRPr="00BF4C64">
        <w:rPr>
          <w:szCs w:val="24"/>
        </w:rPr>
        <w:tab/>
      </w:r>
      <w:r w:rsidRPr="00BF4C64">
        <w:rPr>
          <w:szCs w:val="24"/>
        </w:rPr>
        <w:tab/>
        <w:t>0</w:t>
      </w:r>
      <w:r w:rsidRPr="00BF4C64">
        <w:rPr>
          <w:szCs w:val="24"/>
        </w:rPr>
        <w:tab/>
      </w:r>
      <w:r w:rsidRPr="00BF4C64">
        <w:rPr>
          <w:szCs w:val="24"/>
        </w:rPr>
        <w:tab/>
        <w:t>0</w:t>
      </w:r>
    </w:p>
    <w:p w:rsidR="00112655" w:rsidRPr="00BF4C64" w:rsidRDefault="00112655" w:rsidP="00112655">
      <w:pPr>
        <w:spacing w:line="480" w:lineRule="auto"/>
        <w:contextualSpacing/>
        <w:rPr>
          <w:szCs w:val="24"/>
        </w:rPr>
      </w:pPr>
      <w:r w:rsidRPr="00BF4C64">
        <w:rPr>
          <w:szCs w:val="24"/>
        </w:rPr>
        <w:t>12</w:t>
      </w:r>
      <w:r w:rsidRPr="00BF4C64">
        <w:rPr>
          <w:szCs w:val="24"/>
        </w:rPr>
        <w:tab/>
      </w:r>
      <w:r w:rsidRPr="00BF4C64">
        <w:rPr>
          <w:szCs w:val="24"/>
        </w:rPr>
        <w:tab/>
      </w:r>
      <w:r w:rsidRPr="00BF4C64">
        <w:rPr>
          <w:szCs w:val="24"/>
        </w:rPr>
        <w:tab/>
        <w:t>0</w:t>
      </w:r>
      <w:r w:rsidRPr="00BF4C64">
        <w:rPr>
          <w:szCs w:val="24"/>
        </w:rPr>
        <w:tab/>
      </w:r>
      <w:r w:rsidRPr="00BF4C64">
        <w:rPr>
          <w:szCs w:val="24"/>
        </w:rPr>
        <w:tab/>
        <w:t>12</w:t>
      </w:r>
      <w:r w:rsidRPr="00BF4C64">
        <w:rPr>
          <w:szCs w:val="24"/>
        </w:rPr>
        <w:tab/>
      </w:r>
      <w:r w:rsidRPr="00BF4C64">
        <w:rPr>
          <w:szCs w:val="24"/>
        </w:rPr>
        <w:tab/>
        <w:t>0</w:t>
      </w:r>
    </w:p>
    <w:p w:rsidR="00112655" w:rsidRPr="00BF4C64" w:rsidRDefault="00112655" w:rsidP="00112655">
      <w:pPr>
        <w:spacing w:line="480" w:lineRule="auto"/>
        <w:contextualSpacing/>
        <w:rPr>
          <w:szCs w:val="24"/>
        </w:rPr>
      </w:pPr>
      <w:r w:rsidRPr="00BF4C64">
        <w:rPr>
          <w:szCs w:val="24"/>
        </w:rPr>
        <w:t>12</w:t>
      </w:r>
      <w:r w:rsidRPr="00BF4C64">
        <w:rPr>
          <w:szCs w:val="24"/>
        </w:rPr>
        <w:tab/>
      </w:r>
      <w:r w:rsidRPr="00BF4C64">
        <w:rPr>
          <w:szCs w:val="24"/>
        </w:rPr>
        <w:tab/>
      </w:r>
      <w:r w:rsidRPr="00BF4C64">
        <w:rPr>
          <w:szCs w:val="24"/>
        </w:rPr>
        <w:tab/>
        <w:t>0</w:t>
      </w:r>
      <w:r w:rsidRPr="00BF4C64">
        <w:rPr>
          <w:szCs w:val="24"/>
        </w:rPr>
        <w:tab/>
      </w:r>
      <w:r w:rsidRPr="00BF4C64">
        <w:rPr>
          <w:szCs w:val="24"/>
        </w:rPr>
        <w:tab/>
        <w:t>0</w:t>
      </w:r>
      <w:r w:rsidRPr="00BF4C64">
        <w:rPr>
          <w:szCs w:val="24"/>
        </w:rPr>
        <w:tab/>
      </w:r>
      <w:r w:rsidRPr="00BF4C64">
        <w:rPr>
          <w:szCs w:val="24"/>
        </w:rPr>
        <w:tab/>
        <w:t>12</w:t>
      </w:r>
    </w:p>
    <w:p w:rsidR="00112655" w:rsidRPr="00BF4C64" w:rsidRDefault="00112655" w:rsidP="00112655">
      <w:pPr>
        <w:spacing w:line="480" w:lineRule="auto"/>
        <w:contextualSpacing/>
        <w:rPr>
          <w:szCs w:val="24"/>
        </w:rPr>
      </w:pPr>
      <w:r w:rsidRPr="00BF4C64">
        <w:rPr>
          <w:szCs w:val="24"/>
        </w:rPr>
        <w:t>12</w:t>
      </w:r>
      <w:r w:rsidRPr="00BF4C64">
        <w:rPr>
          <w:szCs w:val="24"/>
        </w:rPr>
        <w:tab/>
      </w:r>
      <w:r w:rsidRPr="00BF4C64">
        <w:rPr>
          <w:szCs w:val="24"/>
        </w:rPr>
        <w:tab/>
      </w:r>
      <w:r w:rsidRPr="00BF4C64">
        <w:rPr>
          <w:szCs w:val="24"/>
        </w:rPr>
        <w:tab/>
        <w:t>6</w:t>
      </w:r>
      <w:r w:rsidRPr="00BF4C64">
        <w:rPr>
          <w:szCs w:val="24"/>
        </w:rPr>
        <w:tab/>
      </w:r>
      <w:r w:rsidRPr="00BF4C64">
        <w:rPr>
          <w:szCs w:val="24"/>
        </w:rPr>
        <w:tab/>
        <w:t>6</w:t>
      </w:r>
      <w:r w:rsidRPr="00BF4C64">
        <w:rPr>
          <w:szCs w:val="24"/>
        </w:rPr>
        <w:tab/>
      </w:r>
      <w:r w:rsidRPr="00BF4C64">
        <w:rPr>
          <w:szCs w:val="24"/>
        </w:rPr>
        <w:tab/>
        <w:t>0</w:t>
      </w:r>
    </w:p>
    <w:p w:rsidR="00112655" w:rsidRPr="00BF4C64" w:rsidRDefault="00112655" w:rsidP="00112655">
      <w:pPr>
        <w:spacing w:line="480" w:lineRule="auto"/>
        <w:contextualSpacing/>
        <w:rPr>
          <w:szCs w:val="24"/>
        </w:rPr>
      </w:pPr>
      <w:r w:rsidRPr="00BF4C64">
        <w:rPr>
          <w:szCs w:val="24"/>
        </w:rPr>
        <w:t>12</w:t>
      </w:r>
      <w:r w:rsidRPr="00BF4C64">
        <w:rPr>
          <w:szCs w:val="24"/>
        </w:rPr>
        <w:tab/>
      </w:r>
      <w:r w:rsidRPr="00BF4C64">
        <w:rPr>
          <w:szCs w:val="24"/>
        </w:rPr>
        <w:tab/>
      </w:r>
      <w:r w:rsidRPr="00BF4C64">
        <w:rPr>
          <w:szCs w:val="24"/>
        </w:rPr>
        <w:tab/>
        <w:t>0</w:t>
      </w:r>
      <w:r w:rsidRPr="00BF4C64">
        <w:rPr>
          <w:szCs w:val="24"/>
        </w:rPr>
        <w:tab/>
      </w:r>
      <w:r w:rsidRPr="00BF4C64">
        <w:rPr>
          <w:szCs w:val="24"/>
        </w:rPr>
        <w:tab/>
        <w:t>6</w:t>
      </w:r>
      <w:r w:rsidRPr="00BF4C64">
        <w:rPr>
          <w:szCs w:val="24"/>
        </w:rPr>
        <w:tab/>
      </w:r>
      <w:r w:rsidRPr="00BF4C64">
        <w:rPr>
          <w:szCs w:val="24"/>
        </w:rPr>
        <w:tab/>
        <w:t>6</w:t>
      </w:r>
    </w:p>
    <w:p w:rsidR="00112655" w:rsidRPr="00BF4C64" w:rsidRDefault="00112655" w:rsidP="00112655">
      <w:pPr>
        <w:spacing w:line="480" w:lineRule="auto"/>
        <w:contextualSpacing/>
        <w:rPr>
          <w:szCs w:val="24"/>
        </w:rPr>
      </w:pPr>
      <w:r w:rsidRPr="00BF4C64">
        <w:rPr>
          <w:szCs w:val="24"/>
        </w:rPr>
        <w:t>12</w:t>
      </w:r>
      <w:r w:rsidRPr="00BF4C64">
        <w:rPr>
          <w:szCs w:val="24"/>
        </w:rPr>
        <w:tab/>
      </w:r>
      <w:r w:rsidRPr="00BF4C64">
        <w:rPr>
          <w:szCs w:val="24"/>
        </w:rPr>
        <w:tab/>
      </w:r>
      <w:r w:rsidRPr="00BF4C64">
        <w:rPr>
          <w:szCs w:val="24"/>
        </w:rPr>
        <w:tab/>
        <w:t>6</w:t>
      </w:r>
      <w:r w:rsidRPr="00BF4C64">
        <w:rPr>
          <w:szCs w:val="24"/>
        </w:rPr>
        <w:tab/>
      </w:r>
      <w:r w:rsidRPr="00BF4C64">
        <w:rPr>
          <w:szCs w:val="24"/>
        </w:rPr>
        <w:tab/>
        <w:t>0</w:t>
      </w:r>
      <w:r w:rsidRPr="00BF4C64">
        <w:rPr>
          <w:szCs w:val="24"/>
        </w:rPr>
        <w:tab/>
      </w:r>
      <w:r w:rsidRPr="00BF4C64">
        <w:rPr>
          <w:szCs w:val="24"/>
        </w:rPr>
        <w:tab/>
        <w:t>6</w:t>
      </w:r>
    </w:p>
    <w:p w:rsidR="00112655" w:rsidRDefault="00112655" w:rsidP="00112655">
      <w:r w:rsidRPr="00BF4C64">
        <w:rPr>
          <w:szCs w:val="24"/>
        </w:rPr>
        <w:t>12</w:t>
      </w:r>
      <w:r w:rsidRPr="00BF4C64">
        <w:rPr>
          <w:szCs w:val="24"/>
        </w:rPr>
        <w:tab/>
      </w:r>
      <w:r w:rsidRPr="00BF4C64">
        <w:rPr>
          <w:szCs w:val="24"/>
        </w:rPr>
        <w:tab/>
      </w:r>
      <w:r w:rsidRPr="00BF4C64">
        <w:rPr>
          <w:szCs w:val="24"/>
        </w:rPr>
        <w:tab/>
        <w:t>4</w:t>
      </w:r>
      <w:r w:rsidRPr="00BF4C64">
        <w:rPr>
          <w:szCs w:val="24"/>
        </w:rPr>
        <w:tab/>
      </w:r>
      <w:r w:rsidRPr="00BF4C64">
        <w:rPr>
          <w:szCs w:val="24"/>
        </w:rPr>
        <w:tab/>
        <w:t>4</w:t>
      </w:r>
      <w:r w:rsidRPr="00BF4C64">
        <w:rPr>
          <w:szCs w:val="24"/>
        </w:rPr>
        <w:tab/>
      </w:r>
      <w:r w:rsidRPr="00BF4C64">
        <w:rPr>
          <w:szCs w:val="24"/>
        </w:rPr>
        <w:tab/>
        <w:t>4</w:t>
      </w:r>
    </w:p>
    <w:p w:rsidR="001372DE" w:rsidRPr="0012436A" w:rsidRDefault="001372DE" w:rsidP="00F376BE">
      <w:pPr>
        <w:spacing w:line="480" w:lineRule="auto"/>
        <w:ind w:left="720" w:hanging="720"/>
        <w:contextualSpacing/>
        <w:rPr>
          <w:rFonts w:cs="Times New Roman"/>
          <w:noProof/>
        </w:rPr>
      </w:pPr>
      <w:bookmarkStart w:id="4" w:name="_GoBack"/>
      <w:bookmarkEnd w:id="4"/>
    </w:p>
    <w:p w:rsidR="001372DE" w:rsidRDefault="001372DE" w:rsidP="00F376BE">
      <w:pPr>
        <w:spacing w:line="480" w:lineRule="auto"/>
        <w:contextualSpacing/>
        <w:rPr>
          <w:rFonts w:cs="Times New Roman"/>
          <w:noProof/>
        </w:rPr>
      </w:pPr>
    </w:p>
    <w:p w:rsidR="001372DE" w:rsidRDefault="001372DE" w:rsidP="00F376BE">
      <w:pPr>
        <w:spacing w:line="480" w:lineRule="auto"/>
        <w:contextualSpacing/>
      </w:pPr>
    </w:p>
    <w:p w:rsidR="00B74690" w:rsidRDefault="00112655">
      <w:r>
        <w:rPr>
          <w:noProof/>
        </w:rPr>
        <w:drawing>
          <wp:inline distT="0" distB="0" distL="0" distR="0">
            <wp:extent cx="5943600" cy="2580515"/>
            <wp:effectExtent l="0" t="0" r="0" b="0"/>
            <wp:docPr id="1" name="Picture 1" descr="http://onlinelibrary.wiley.com/store/10.1111/1365-2656.12159/asset/supinfo/jane12159-sup-0002-FigS1.jpg?v=1&amp;s=33db4c1b19c803d8df7da18fecddaa294f4924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linelibrary.wiley.com/store/10.1111/1365-2656.12159/asset/supinfo/jane12159-sup-0002-FigS1.jpg?v=1&amp;s=33db4c1b19c803d8df7da18fecddaa294f49248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2580515"/>
                    </a:xfrm>
                    <a:prstGeom prst="rect">
                      <a:avLst/>
                    </a:prstGeom>
                    <a:noFill/>
                    <a:ln>
                      <a:noFill/>
                    </a:ln>
                  </pic:spPr>
                </pic:pic>
              </a:graphicData>
            </a:graphic>
          </wp:inline>
        </w:drawing>
      </w:r>
    </w:p>
    <w:p w:rsidR="00112655" w:rsidRDefault="00112655">
      <w:r>
        <w:rPr>
          <w:rFonts w:ascii="Arial" w:hAnsi="Arial" w:cs="Arial"/>
          <w:b/>
          <w:bCs/>
          <w:color w:val="000000"/>
          <w:sz w:val="18"/>
          <w:szCs w:val="18"/>
          <w:bdr w:val="none" w:sz="0" w:space="0" w:color="auto" w:frame="1"/>
          <w:shd w:val="clear" w:color="auto" w:fill="FFFFFF"/>
        </w:rPr>
        <w:t>Fig. S1.</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Average</w:t>
      </w:r>
      <w:r>
        <w:rPr>
          <w:rStyle w:val="apple-converted-space"/>
          <w:rFonts w:ascii="Arial" w:hAnsi="Arial" w:cs="Arial"/>
          <w:color w:val="000000"/>
          <w:sz w:val="18"/>
          <w:szCs w:val="18"/>
          <w:shd w:val="clear" w:color="auto" w:fill="FFFFFF"/>
        </w:rPr>
        <w:t> </w:t>
      </w:r>
      <w:proofErr w:type="spellStart"/>
      <w:r>
        <w:rPr>
          <w:rStyle w:val="Emphasis"/>
          <w:rFonts w:ascii="Arial" w:hAnsi="Arial" w:cs="Arial"/>
          <w:color w:val="000000"/>
          <w:sz w:val="18"/>
          <w:szCs w:val="18"/>
          <w:bdr w:val="none" w:sz="0" w:space="0" w:color="auto" w:frame="1"/>
          <w:shd w:val="clear" w:color="auto" w:fill="FFFFFF"/>
        </w:rPr>
        <w:t>Batrachochytrium</w:t>
      </w:r>
      <w:proofErr w:type="spellEnd"/>
      <w:r>
        <w:rPr>
          <w:rStyle w:val="Emphasis"/>
          <w:rFonts w:ascii="Arial" w:hAnsi="Arial" w:cs="Arial"/>
          <w:color w:val="000000"/>
          <w:sz w:val="18"/>
          <w:szCs w:val="18"/>
          <w:bdr w:val="none" w:sz="0" w:space="0" w:color="auto" w:frame="1"/>
          <w:shd w:val="clear" w:color="auto" w:fill="FFFFFF"/>
        </w:rPr>
        <w:t xml:space="preserve"> </w:t>
      </w:r>
      <w:proofErr w:type="spellStart"/>
      <w:r>
        <w:rPr>
          <w:rStyle w:val="Emphasis"/>
          <w:rFonts w:ascii="Arial" w:hAnsi="Arial" w:cs="Arial"/>
          <w:color w:val="000000"/>
          <w:sz w:val="18"/>
          <w:szCs w:val="18"/>
          <w:bdr w:val="none" w:sz="0" w:space="0" w:color="auto" w:frame="1"/>
          <w:shd w:val="clear" w:color="auto" w:fill="FFFFFF"/>
        </w:rPr>
        <w:t>dendrobatidis</w:t>
      </w:r>
      <w:proofErr w:type="spellEnd"/>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w:t>
      </w:r>
      <w:proofErr w:type="spellStart"/>
      <w:r>
        <w:rPr>
          <w:rFonts w:ascii="Arial" w:hAnsi="Arial" w:cs="Arial"/>
          <w:color w:val="000000"/>
          <w:sz w:val="18"/>
          <w:szCs w:val="18"/>
          <w:shd w:val="clear" w:color="auto" w:fill="FFFFFF"/>
        </w:rPr>
        <w:t>Bd</w:t>
      </w:r>
      <w:proofErr w:type="spellEnd"/>
      <w:r>
        <w:rPr>
          <w:rFonts w:ascii="Arial" w:hAnsi="Arial" w:cs="Arial"/>
          <w:color w:val="000000"/>
          <w:sz w:val="18"/>
          <w:szCs w:val="18"/>
          <w:shd w:val="clear" w:color="auto" w:fill="FFFFFF"/>
        </w:rPr>
        <w:t>) prevalence and infection intensity with varying host diversity. Species combinations are labeled on the</w:t>
      </w:r>
      <w:r>
        <w:rPr>
          <w:rStyle w:val="apple-converted-space"/>
          <w:rFonts w:ascii="Arial" w:hAnsi="Arial" w:cs="Arial"/>
          <w:color w:val="000000"/>
          <w:sz w:val="18"/>
          <w:szCs w:val="18"/>
          <w:shd w:val="clear" w:color="auto" w:fill="FFFFFF"/>
        </w:rPr>
        <w:t> </w:t>
      </w:r>
      <w:r>
        <w:rPr>
          <w:rStyle w:val="Emphasis"/>
          <w:rFonts w:ascii="Arial" w:hAnsi="Arial" w:cs="Arial"/>
          <w:color w:val="000000"/>
          <w:sz w:val="18"/>
          <w:szCs w:val="18"/>
          <w:bdr w:val="none" w:sz="0" w:space="0" w:color="auto" w:frame="1"/>
          <w:shd w:val="clear" w:color="auto" w:fill="FFFFFF"/>
        </w:rPr>
        <w:t>x</w:t>
      </w:r>
      <w:r>
        <w:rPr>
          <w:rFonts w:ascii="Arial" w:hAnsi="Arial" w:cs="Arial"/>
          <w:color w:val="000000"/>
          <w:sz w:val="18"/>
          <w:szCs w:val="18"/>
          <w:shd w:val="clear" w:color="auto" w:fill="FFFFFF"/>
        </w:rPr>
        <w:t>-axis and represent the number of individuals of each species (‘B’ for</w:t>
      </w:r>
      <w:r>
        <w:rPr>
          <w:rStyle w:val="apple-converted-space"/>
          <w:rFonts w:ascii="Arial" w:hAnsi="Arial" w:cs="Arial"/>
          <w:color w:val="000000"/>
          <w:sz w:val="18"/>
          <w:szCs w:val="18"/>
          <w:shd w:val="clear" w:color="auto" w:fill="FFFFFF"/>
        </w:rPr>
        <w:t> </w:t>
      </w:r>
      <w:proofErr w:type="spellStart"/>
      <w:r>
        <w:rPr>
          <w:rStyle w:val="Emphasis"/>
          <w:rFonts w:ascii="Arial" w:hAnsi="Arial" w:cs="Arial"/>
          <w:color w:val="000000"/>
          <w:sz w:val="18"/>
          <w:szCs w:val="18"/>
          <w:bdr w:val="none" w:sz="0" w:space="0" w:color="auto" w:frame="1"/>
          <w:shd w:val="clear" w:color="auto" w:fill="FFFFFF"/>
        </w:rPr>
        <w:t>Bufo</w:t>
      </w:r>
      <w:proofErr w:type="spellEnd"/>
      <w:r>
        <w:rPr>
          <w:rStyle w:val="Emphasis"/>
          <w:rFonts w:ascii="Arial" w:hAnsi="Arial" w:cs="Arial"/>
          <w:color w:val="000000"/>
          <w:sz w:val="18"/>
          <w:szCs w:val="18"/>
          <w:bdr w:val="none" w:sz="0" w:space="0" w:color="auto" w:frame="1"/>
          <w:shd w:val="clear" w:color="auto" w:fill="FFFFFF"/>
        </w:rPr>
        <w:t xml:space="preserve"> </w:t>
      </w:r>
      <w:proofErr w:type="spellStart"/>
      <w:r>
        <w:rPr>
          <w:rStyle w:val="Emphasis"/>
          <w:rFonts w:ascii="Arial" w:hAnsi="Arial" w:cs="Arial"/>
          <w:color w:val="000000"/>
          <w:sz w:val="18"/>
          <w:szCs w:val="18"/>
          <w:bdr w:val="none" w:sz="0" w:space="0" w:color="auto" w:frame="1"/>
          <w:shd w:val="clear" w:color="auto" w:fill="FFFFFF"/>
        </w:rPr>
        <w:t>terrestris</w:t>
      </w:r>
      <w:proofErr w:type="spellEnd"/>
      <w:r>
        <w:rPr>
          <w:rFonts w:ascii="Arial" w:hAnsi="Arial" w:cs="Arial"/>
          <w:color w:val="000000"/>
          <w:sz w:val="18"/>
          <w:szCs w:val="18"/>
          <w:shd w:val="clear" w:color="auto" w:fill="FFFFFF"/>
        </w:rPr>
        <w:t>, ‘H’ for</w:t>
      </w:r>
      <w:r>
        <w:rPr>
          <w:rStyle w:val="apple-converted-space"/>
          <w:rFonts w:ascii="Arial" w:hAnsi="Arial" w:cs="Arial"/>
          <w:color w:val="000000"/>
          <w:sz w:val="18"/>
          <w:szCs w:val="18"/>
          <w:shd w:val="clear" w:color="auto" w:fill="FFFFFF"/>
        </w:rPr>
        <w:t> </w:t>
      </w:r>
      <w:proofErr w:type="spellStart"/>
      <w:r>
        <w:rPr>
          <w:rStyle w:val="Emphasis"/>
          <w:rFonts w:ascii="Arial" w:hAnsi="Arial" w:cs="Arial"/>
          <w:color w:val="000000"/>
          <w:sz w:val="18"/>
          <w:szCs w:val="18"/>
          <w:bdr w:val="none" w:sz="0" w:space="0" w:color="auto" w:frame="1"/>
          <w:shd w:val="clear" w:color="auto" w:fill="FFFFFF"/>
        </w:rPr>
        <w:t>Hyla</w:t>
      </w:r>
      <w:proofErr w:type="spellEnd"/>
      <w:r>
        <w:rPr>
          <w:rStyle w:val="Emphasis"/>
          <w:rFonts w:ascii="Arial" w:hAnsi="Arial" w:cs="Arial"/>
          <w:color w:val="000000"/>
          <w:sz w:val="18"/>
          <w:szCs w:val="18"/>
          <w:bdr w:val="none" w:sz="0" w:space="0" w:color="auto" w:frame="1"/>
          <w:shd w:val="clear" w:color="auto" w:fill="FFFFFF"/>
        </w:rPr>
        <w:t xml:space="preserve"> </w:t>
      </w:r>
      <w:proofErr w:type="spellStart"/>
      <w:r>
        <w:rPr>
          <w:rStyle w:val="Emphasis"/>
          <w:rFonts w:ascii="Arial" w:hAnsi="Arial" w:cs="Arial"/>
          <w:color w:val="000000"/>
          <w:sz w:val="18"/>
          <w:szCs w:val="18"/>
          <w:bdr w:val="none" w:sz="0" w:space="0" w:color="auto" w:frame="1"/>
          <w:shd w:val="clear" w:color="auto" w:fill="FFFFFF"/>
        </w:rPr>
        <w:t>cinerea</w:t>
      </w:r>
      <w:proofErr w:type="spellEnd"/>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and G for</w:t>
      </w:r>
      <w:r>
        <w:rPr>
          <w:rStyle w:val="apple-converted-space"/>
          <w:rFonts w:ascii="Arial" w:hAnsi="Arial" w:cs="Arial"/>
          <w:color w:val="000000"/>
          <w:sz w:val="18"/>
          <w:szCs w:val="18"/>
          <w:shd w:val="clear" w:color="auto" w:fill="FFFFFF"/>
        </w:rPr>
        <w:t> </w:t>
      </w:r>
      <w:proofErr w:type="spellStart"/>
      <w:r>
        <w:rPr>
          <w:rStyle w:val="Emphasis"/>
          <w:rFonts w:ascii="Arial" w:hAnsi="Arial" w:cs="Arial"/>
          <w:color w:val="000000"/>
          <w:sz w:val="18"/>
          <w:szCs w:val="18"/>
          <w:bdr w:val="none" w:sz="0" w:space="0" w:color="auto" w:frame="1"/>
          <w:shd w:val="clear" w:color="auto" w:fill="FFFFFF"/>
        </w:rPr>
        <w:t>Gastrophryne</w:t>
      </w:r>
      <w:proofErr w:type="spellEnd"/>
      <w:r>
        <w:rPr>
          <w:rStyle w:val="Emphasis"/>
          <w:rFonts w:ascii="Arial" w:hAnsi="Arial" w:cs="Arial"/>
          <w:color w:val="000000"/>
          <w:sz w:val="18"/>
          <w:szCs w:val="18"/>
          <w:bdr w:val="none" w:sz="0" w:space="0" w:color="auto" w:frame="1"/>
          <w:shd w:val="clear" w:color="auto" w:fill="FFFFFF"/>
        </w:rPr>
        <w:t xml:space="preserve"> </w:t>
      </w:r>
      <w:proofErr w:type="spellStart"/>
      <w:r>
        <w:rPr>
          <w:rStyle w:val="Emphasis"/>
          <w:rFonts w:ascii="Arial" w:hAnsi="Arial" w:cs="Arial"/>
          <w:color w:val="000000"/>
          <w:sz w:val="18"/>
          <w:szCs w:val="18"/>
          <w:bdr w:val="none" w:sz="0" w:space="0" w:color="auto" w:frame="1"/>
          <w:shd w:val="clear" w:color="auto" w:fill="FFFFFF"/>
        </w:rPr>
        <w:t>carolinensis</w:t>
      </w:r>
      <w:proofErr w:type="spellEnd"/>
      <w:r>
        <w:rPr>
          <w:rFonts w:ascii="Arial" w:hAnsi="Arial" w:cs="Arial"/>
          <w:color w:val="000000"/>
          <w:sz w:val="18"/>
          <w:szCs w:val="18"/>
          <w:shd w:val="clear" w:color="auto" w:fill="FFFFFF"/>
        </w:rPr>
        <w:t>). Values are averaged across low- and high-density treatments and represented as tank means (+SE) because neither density (χ</w:t>
      </w:r>
      <w:r>
        <w:rPr>
          <w:rFonts w:ascii="Arial" w:hAnsi="Arial" w:cs="Arial"/>
          <w:color w:val="000000"/>
          <w:sz w:val="19"/>
          <w:szCs w:val="19"/>
          <w:bdr w:val="none" w:sz="0" w:space="0" w:color="auto" w:frame="1"/>
          <w:shd w:val="clear" w:color="auto" w:fill="FFFFFF"/>
          <w:vertAlign w:val="superscript"/>
        </w:rPr>
        <w:t>2</w:t>
      </w:r>
      <w:r>
        <w:rPr>
          <w:rFonts w:ascii="Arial" w:hAnsi="Arial" w:cs="Arial"/>
          <w:color w:val="000000"/>
          <w:sz w:val="18"/>
          <w:szCs w:val="18"/>
          <w:shd w:val="clear" w:color="auto" w:fill="FFFFFF"/>
        </w:rPr>
        <w:t> = 0·220,</w:t>
      </w:r>
      <w:r>
        <w:rPr>
          <w:rStyle w:val="apple-converted-space"/>
          <w:rFonts w:ascii="Arial" w:hAnsi="Arial" w:cs="Arial"/>
          <w:color w:val="000000"/>
          <w:sz w:val="18"/>
          <w:szCs w:val="18"/>
          <w:shd w:val="clear" w:color="auto" w:fill="FFFFFF"/>
        </w:rPr>
        <w:t> </w:t>
      </w:r>
      <w:r>
        <w:rPr>
          <w:rStyle w:val="Emphasis"/>
          <w:rFonts w:ascii="Arial" w:hAnsi="Arial" w:cs="Arial"/>
          <w:color w:val="000000"/>
          <w:sz w:val="18"/>
          <w:szCs w:val="18"/>
          <w:bdr w:val="none" w:sz="0" w:space="0" w:color="auto" w:frame="1"/>
          <w:shd w:val="clear" w:color="auto" w:fill="FFFFFF"/>
        </w:rPr>
        <w:t>P</w:t>
      </w:r>
      <w:r>
        <w:rPr>
          <w:rFonts w:ascii="Arial" w:hAnsi="Arial" w:cs="Arial"/>
          <w:color w:val="000000"/>
          <w:sz w:val="18"/>
          <w:szCs w:val="18"/>
          <w:shd w:val="clear" w:color="auto" w:fill="FFFFFF"/>
        </w:rPr>
        <w:t> = 0·639) nor the interaction between density and diversity (χ</w:t>
      </w:r>
      <w:r>
        <w:rPr>
          <w:rFonts w:ascii="Arial" w:hAnsi="Arial" w:cs="Arial"/>
          <w:color w:val="000000"/>
          <w:sz w:val="19"/>
          <w:szCs w:val="19"/>
          <w:bdr w:val="none" w:sz="0" w:space="0" w:color="auto" w:frame="1"/>
          <w:shd w:val="clear" w:color="auto" w:fill="FFFFFF"/>
          <w:vertAlign w:val="superscript"/>
        </w:rPr>
        <w:t>2</w:t>
      </w:r>
      <w:r>
        <w:rPr>
          <w:rFonts w:ascii="Arial" w:hAnsi="Arial" w:cs="Arial"/>
          <w:color w:val="000000"/>
          <w:sz w:val="18"/>
          <w:szCs w:val="18"/>
          <w:shd w:val="clear" w:color="auto" w:fill="FFFFFF"/>
        </w:rPr>
        <w:t> = 0·700</w:t>
      </w:r>
      <w:proofErr w:type="gramStart"/>
      <w:r>
        <w:rPr>
          <w:rFonts w:ascii="Arial" w:hAnsi="Arial" w:cs="Arial"/>
          <w:color w:val="000000"/>
          <w:sz w:val="18"/>
          <w:szCs w:val="18"/>
          <w:shd w:val="clear" w:color="auto" w:fill="FFFFFF"/>
        </w:rPr>
        <w:t>,</w:t>
      </w:r>
      <w:r>
        <w:rPr>
          <w:rStyle w:val="Emphasis"/>
          <w:rFonts w:ascii="Arial" w:hAnsi="Arial" w:cs="Arial"/>
          <w:color w:val="000000"/>
          <w:sz w:val="18"/>
          <w:szCs w:val="18"/>
          <w:bdr w:val="none" w:sz="0" w:space="0" w:color="auto" w:frame="1"/>
          <w:shd w:val="clear" w:color="auto" w:fill="FFFFFF"/>
        </w:rPr>
        <w:t>P</w:t>
      </w:r>
      <w:proofErr w:type="gramEnd"/>
      <w:r>
        <w:rPr>
          <w:rFonts w:ascii="Arial" w:hAnsi="Arial" w:cs="Arial"/>
          <w:color w:val="000000"/>
          <w:sz w:val="18"/>
          <w:szCs w:val="18"/>
          <w:shd w:val="clear" w:color="auto" w:fill="FFFFFF"/>
        </w:rPr>
        <w:t> = 0·403) significantly influenced</w:t>
      </w:r>
      <w:r>
        <w:rPr>
          <w:rStyle w:val="apple-converted-space"/>
          <w:rFonts w:ascii="Arial" w:hAnsi="Arial" w:cs="Arial"/>
          <w:color w:val="000000"/>
          <w:sz w:val="18"/>
          <w:szCs w:val="18"/>
          <w:shd w:val="clear" w:color="auto" w:fill="FFFFFF"/>
        </w:rPr>
        <w:t> </w:t>
      </w:r>
      <w:proofErr w:type="spellStart"/>
      <w:r>
        <w:rPr>
          <w:rStyle w:val="Emphasis"/>
          <w:rFonts w:ascii="Arial" w:hAnsi="Arial" w:cs="Arial"/>
          <w:color w:val="000000"/>
          <w:sz w:val="18"/>
          <w:szCs w:val="18"/>
          <w:bdr w:val="none" w:sz="0" w:space="0" w:color="auto" w:frame="1"/>
          <w:shd w:val="clear" w:color="auto" w:fill="FFFFFF"/>
        </w:rPr>
        <w:t>Bd</w:t>
      </w:r>
      <w:proofErr w:type="spellEnd"/>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prevalence or infection intensity.</w:t>
      </w:r>
    </w:p>
    <w:sectPr w:rsidR="00112655" w:rsidSect="00B746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1372DE"/>
    <w:rsid w:val="000A0968"/>
    <w:rsid w:val="00112655"/>
    <w:rsid w:val="001372DE"/>
    <w:rsid w:val="008010D5"/>
    <w:rsid w:val="00B74690"/>
    <w:rsid w:val="00C724D2"/>
    <w:rsid w:val="00F642C2"/>
    <w:rsid w:val="00F8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6C4C94-FED8-4452-929B-50D80833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2DE"/>
    <w:rPr>
      <w:color w:val="0000FF" w:themeColor="hyperlink"/>
      <w:u w:val="single"/>
    </w:rPr>
  </w:style>
  <w:style w:type="character" w:customStyle="1" w:styleId="apple-converted-space">
    <w:name w:val="apple-converted-space"/>
    <w:basedOn w:val="DefaultParagraphFont"/>
    <w:rsid w:val="00112655"/>
  </w:style>
  <w:style w:type="character" w:styleId="Emphasis">
    <w:name w:val="Emphasis"/>
    <w:basedOn w:val="DefaultParagraphFont"/>
    <w:uiPriority w:val="20"/>
    <w:qFormat/>
    <w:rsid w:val="001126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Venesky</dc:creator>
  <cp:lastModifiedBy>Rohr, Jason</cp:lastModifiedBy>
  <cp:revision>2</cp:revision>
  <dcterms:created xsi:type="dcterms:W3CDTF">2014-04-22T10:17:00Z</dcterms:created>
  <dcterms:modified xsi:type="dcterms:W3CDTF">2014-04-22T10:17:00Z</dcterms:modified>
</cp:coreProperties>
</file>